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DD1" w:rsidRPr="000A2008" w:rsidRDefault="008A7DD1" w:rsidP="002E3448">
      <w:pPr>
        <w:spacing w:after="0"/>
        <w:ind w:left="-284"/>
        <w:rPr>
          <w:rFonts w:ascii="Verdana" w:hAnsi="Verdana"/>
          <w:b/>
          <w:sz w:val="20"/>
          <w:szCs w:val="20"/>
        </w:rPr>
      </w:pPr>
      <w:r w:rsidRPr="000A2008">
        <w:rPr>
          <w:rFonts w:ascii="Verdana" w:hAnsi="Verdana"/>
          <w:b/>
          <w:noProof/>
          <w:sz w:val="20"/>
          <w:szCs w:val="20"/>
          <w:lang w:eastAsia="pl-PL"/>
        </w:rPr>
        <w:drawing>
          <wp:inline distT="0" distB="0" distL="0" distR="0" wp14:anchorId="54389B9E">
            <wp:extent cx="6202777" cy="889625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978" cy="919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7DD1" w:rsidRPr="000A2008" w:rsidRDefault="008A7DD1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tbl>
      <w:tblPr>
        <w:tblStyle w:val="Tabela-Siatka"/>
        <w:tblW w:w="721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2674"/>
      </w:tblGrid>
      <w:tr w:rsidR="002E3448" w:rsidRPr="000A2008" w:rsidTr="0031124F">
        <w:tc>
          <w:tcPr>
            <w:tcW w:w="4537" w:type="dxa"/>
            <w:vAlign w:val="center"/>
          </w:tcPr>
          <w:p w:rsidR="008A7DD1" w:rsidRPr="000A2008" w:rsidRDefault="008A7DD1" w:rsidP="002E3448">
            <w:pPr>
              <w:spacing w:after="0"/>
              <w:ind w:left="91"/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</w:pPr>
            <w:r w:rsidRPr="000A2008"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t xml:space="preserve">Wyższa Szkoła Straży Granicznej </w:t>
            </w:r>
          </w:p>
          <w:p w:rsidR="008A7DD1" w:rsidRPr="000A2008" w:rsidRDefault="008A7DD1" w:rsidP="002E3448">
            <w:pPr>
              <w:spacing w:after="0"/>
              <w:ind w:left="91"/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</w:pPr>
            <w:r w:rsidRPr="000A2008"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t>ul. Marszałka Józefa Piłsudskiego 92</w:t>
            </w:r>
          </w:p>
          <w:p w:rsidR="008A7DD1" w:rsidRPr="000A2008" w:rsidRDefault="008A7DD1" w:rsidP="002E3448">
            <w:pPr>
              <w:spacing w:after="0"/>
              <w:ind w:left="91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 w:rsidRPr="000A2008"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t>75-531 Koszalin</w:t>
            </w:r>
          </w:p>
        </w:tc>
        <w:tc>
          <w:tcPr>
            <w:tcW w:w="2674" w:type="dxa"/>
            <w:vAlign w:val="center"/>
          </w:tcPr>
          <w:p w:rsidR="008A7DD1" w:rsidRPr="000A2008" w:rsidRDefault="008A7DD1" w:rsidP="008A7DD1">
            <w:pPr>
              <w:pStyle w:val="Akapitzlist"/>
              <w:tabs>
                <w:tab w:val="left" w:leader="dot" w:pos="4349"/>
                <w:tab w:val="left" w:pos="4978"/>
                <w:tab w:val="left" w:leader="dot" w:pos="7656"/>
              </w:tabs>
              <w:spacing w:before="274" w:after="0"/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0A2008">
              <w:rPr>
                <w:rFonts w:ascii="Verdana" w:hAnsi="Verdana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-1292860</wp:posOffset>
                  </wp:positionH>
                  <wp:positionV relativeFrom="paragraph">
                    <wp:posOffset>25400</wp:posOffset>
                  </wp:positionV>
                  <wp:extent cx="1201420" cy="651510"/>
                  <wp:effectExtent l="0" t="0" r="0" b="0"/>
                  <wp:wrapThrough wrapText="bothSides">
                    <wp:wrapPolygon edited="0">
                      <wp:start x="0" y="0"/>
                      <wp:lineTo x="0" y="20842"/>
                      <wp:lineTo x="21235" y="20842"/>
                      <wp:lineTo x="21235" y="8211"/>
                      <wp:lineTo x="1712" y="0"/>
                      <wp:lineTo x="0" y="0"/>
                    </wp:wrapPolygon>
                  </wp:wrapThrough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420" cy="651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51690E" w:rsidRPr="000A2008" w:rsidRDefault="0051690E">
      <w:pPr>
        <w:spacing w:after="0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:rsidR="0031124F" w:rsidRPr="000A2008" w:rsidRDefault="0031124F">
      <w:pPr>
        <w:spacing w:after="0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:rsidR="0007225C" w:rsidRPr="000A2008" w:rsidRDefault="0007225C">
      <w:pPr>
        <w:spacing w:after="0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:rsidR="00645AB3" w:rsidRPr="000A2008" w:rsidRDefault="00645AB3" w:rsidP="00645AB3">
      <w:pPr>
        <w:spacing w:after="360"/>
        <w:jc w:val="center"/>
        <w:rPr>
          <w:rFonts w:ascii="Verdana" w:hAnsi="Verdana"/>
        </w:rPr>
      </w:pPr>
      <w:r w:rsidRPr="000A2008">
        <w:rPr>
          <w:rFonts w:ascii="Verdana" w:hAnsi="Verdana"/>
          <w:b/>
          <w:color w:val="003366"/>
          <w:sz w:val="28"/>
        </w:rPr>
        <w:t>OGŁOSZENIE O ZAKOŃCZENIU WSTĘPNYCH KONSULTACJI RYNKOWYCH</w:t>
      </w:r>
    </w:p>
    <w:p w:rsidR="00645AB3" w:rsidRPr="000A2008" w:rsidRDefault="00645AB3" w:rsidP="00BF066E">
      <w:pPr>
        <w:ind w:firstLine="708"/>
        <w:jc w:val="both"/>
        <w:rPr>
          <w:rFonts w:ascii="Verdana" w:hAnsi="Verdana"/>
        </w:rPr>
      </w:pPr>
      <w:r w:rsidRPr="000A2008">
        <w:rPr>
          <w:rFonts w:ascii="Verdana" w:hAnsi="Verdana"/>
        </w:rPr>
        <w:t xml:space="preserve">Wyższa Szkoła Straży Granicznej, działając na podstawie art. 84 ustawy </w:t>
      </w:r>
      <w:r w:rsidR="00BF066E">
        <w:rPr>
          <w:rFonts w:ascii="Verdana" w:hAnsi="Verdana"/>
        </w:rPr>
        <w:br/>
      </w:r>
      <w:bookmarkStart w:id="0" w:name="_GoBack"/>
      <w:bookmarkEnd w:id="0"/>
      <w:r w:rsidRPr="000A2008">
        <w:rPr>
          <w:rFonts w:ascii="Verdana" w:hAnsi="Verdana"/>
        </w:rPr>
        <w:t xml:space="preserve">z dnia 11 września 2019 r. Prawo zamówień publicznych (Dz.U. z 2026 r. poz. 793), informuje o zakończeniu wstępnych konsultacji rynkowych prowadzonych w celu przygotowania postępowania o udzielenie zamówienia publicznego na zakup dronów podwodnych (bezzałogowych pojazdów podwodnych UROV) wraz </w:t>
      </w:r>
      <w:r w:rsidR="00BF066E">
        <w:rPr>
          <w:rFonts w:ascii="Verdana" w:hAnsi="Verdana"/>
        </w:rPr>
        <w:br/>
      </w:r>
      <w:r w:rsidRPr="000A2008">
        <w:rPr>
          <w:rFonts w:ascii="Verdana" w:hAnsi="Verdana"/>
        </w:rPr>
        <w:t>z osprzętem towarzyszącym.</w:t>
      </w:r>
    </w:p>
    <w:p w:rsidR="008D3ADA" w:rsidRPr="00BF066E" w:rsidRDefault="00645AB3" w:rsidP="008D3ADA">
      <w:pPr>
        <w:spacing w:after="240"/>
        <w:jc w:val="both"/>
        <w:rPr>
          <w:rFonts w:ascii="Verdana" w:hAnsi="Verdana"/>
        </w:rPr>
      </w:pPr>
      <w:r w:rsidRPr="00BF066E">
        <w:rPr>
          <w:rFonts w:ascii="Verdana" w:hAnsi="Verdana"/>
        </w:rPr>
        <w:t xml:space="preserve">Konsultacje były realizowane w ramach projektu pod nazwą: </w:t>
      </w:r>
    </w:p>
    <w:p w:rsidR="00BF066E" w:rsidRPr="00BF066E" w:rsidRDefault="00BF066E" w:rsidP="00BF066E">
      <w:pPr>
        <w:spacing w:after="0"/>
        <w:jc w:val="both"/>
        <w:rPr>
          <w:rFonts w:ascii="Verdana" w:eastAsia="Times New Roman" w:hAnsi="Verdana"/>
          <w:b/>
          <w:bCs/>
          <w:lang w:eastAsia="pl-PL"/>
        </w:rPr>
      </w:pPr>
      <w:r w:rsidRPr="00BF066E">
        <w:rPr>
          <w:rFonts w:ascii="Verdana" w:eastAsia="Times New Roman" w:hAnsi="Verdana"/>
          <w:b/>
          <w:bCs/>
          <w:lang w:eastAsia="pl-PL"/>
        </w:rPr>
        <w:t>„Poprawa bezpieczeństwa morskiej infrastrukt</w:t>
      </w:r>
      <w:r w:rsidRPr="00BF066E">
        <w:rPr>
          <w:rFonts w:ascii="Verdana" w:eastAsia="Times New Roman" w:hAnsi="Verdana"/>
          <w:b/>
          <w:bCs/>
          <w:lang w:eastAsia="pl-PL"/>
        </w:rPr>
        <w:t xml:space="preserve">ury krytycznej – terminala LNG </w:t>
      </w:r>
      <w:r w:rsidRPr="00BF066E">
        <w:rPr>
          <w:rFonts w:ascii="Verdana" w:eastAsia="Times New Roman" w:hAnsi="Verdana"/>
          <w:b/>
          <w:bCs/>
          <w:lang w:eastAsia="pl-PL"/>
        </w:rPr>
        <w:t>w Świnoujściu poprzez wypracowanie modelu współpracy międzysektorowej oraz wzmocnienie potencjału Straży Granicznej w prewencji zagrożeń hybrydowych”.</w:t>
      </w:r>
    </w:p>
    <w:p w:rsidR="0044517B" w:rsidRPr="0044517B" w:rsidRDefault="0044517B" w:rsidP="0044517B">
      <w:pPr>
        <w:spacing w:before="240"/>
        <w:jc w:val="both"/>
        <w:rPr>
          <w:rFonts w:ascii="Verdana" w:eastAsia="Times New Roman" w:hAnsi="Verdana"/>
          <w:b/>
          <w:bCs/>
          <w:color w:val="000000"/>
          <w:lang w:eastAsia="pl-PL"/>
        </w:rPr>
      </w:pPr>
    </w:p>
    <w:p w:rsidR="00645AB3" w:rsidRPr="000A2008" w:rsidRDefault="00645AB3" w:rsidP="00645AB3">
      <w:pPr>
        <w:spacing w:before="240"/>
        <w:rPr>
          <w:rFonts w:ascii="Verdana" w:hAnsi="Verdana"/>
        </w:rPr>
      </w:pPr>
      <w:r w:rsidRPr="000A2008">
        <w:rPr>
          <w:rFonts w:ascii="Verdana" w:hAnsi="Verdana"/>
          <w:b/>
          <w:color w:val="003366"/>
          <w:sz w:val="24"/>
        </w:rPr>
        <w:t>I. Podmioty uczestniczące w konsultacjach</w:t>
      </w:r>
    </w:p>
    <w:p w:rsidR="00645AB3" w:rsidRPr="000A2008" w:rsidRDefault="00645AB3" w:rsidP="00645AB3">
      <w:pPr>
        <w:rPr>
          <w:rFonts w:ascii="Verdana" w:hAnsi="Verdana"/>
        </w:rPr>
      </w:pPr>
      <w:r w:rsidRPr="000A2008">
        <w:rPr>
          <w:rFonts w:ascii="Verdana" w:hAnsi="Verdana"/>
        </w:rPr>
        <w:t xml:space="preserve">W wyznaczonym terminie zgłoszenia do udziału w konsultacjach złożyły i uczestniczyły w nich </w:t>
      </w:r>
      <w:r w:rsidR="003505BB" w:rsidRPr="000A2008">
        <w:rPr>
          <w:rFonts w:ascii="Verdana" w:hAnsi="Verdana"/>
        </w:rPr>
        <w:t xml:space="preserve">w formie praktycznej (testy morskie) </w:t>
      </w:r>
      <w:r w:rsidRPr="000A2008">
        <w:rPr>
          <w:rFonts w:ascii="Verdana" w:hAnsi="Verdana"/>
        </w:rPr>
        <w:t>następujące podmioty:</w:t>
      </w:r>
    </w:p>
    <w:p w:rsidR="00645AB3" w:rsidRPr="000A2008" w:rsidRDefault="0006046F" w:rsidP="00645AB3">
      <w:pPr>
        <w:pStyle w:val="Listapunktowana"/>
        <w:spacing w:after="60"/>
        <w:rPr>
          <w:rFonts w:ascii="Verdana" w:hAnsi="Verdana"/>
          <w:lang w:val="pl-PL"/>
        </w:rPr>
      </w:pPr>
      <w:r w:rsidRPr="000A2008">
        <w:rPr>
          <w:rFonts w:ascii="Verdana" w:hAnsi="Verdana"/>
          <w:lang w:val="pl-PL"/>
        </w:rPr>
        <w:t xml:space="preserve">RD Tech s.c., </w:t>
      </w:r>
      <w:r w:rsidR="00645AB3" w:rsidRPr="000A2008">
        <w:rPr>
          <w:rFonts w:ascii="Verdana" w:hAnsi="Verdana"/>
          <w:lang w:val="pl-PL"/>
        </w:rPr>
        <w:t>ul. Dworcowa 38/26, 05-500 P</w:t>
      </w:r>
      <w:r w:rsidR="003505BB" w:rsidRPr="000A2008">
        <w:rPr>
          <w:rFonts w:ascii="Verdana" w:hAnsi="Verdana"/>
          <w:lang w:val="pl-PL"/>
        </w:rPr>
        <w:t>iaseczno;</w:t>
      </w:r>
    </w:p>
    <w:p w:rsidR="00645AB3" w:rsidRPr="000A2008" w:rsidRDefault="00645AB3" w:rsidP="00645AB3">
      <w:pPr>
        <w:pStyle w:val="Listapunktowana"/>
        <w:spacing w:after="60"/>
        <w:rPr>
          <w:rFonts w:ascii="Verdana" w:hAnsi="Verdana"/>
          <w:lang w:val="pl-PL"/>
        </w:rPr>
      </w:pPr>
      <w:r w:rsidRPr="000A2008">
        <w:rPr>
          <w:rFonts w:ascii="Verdana" w:hAnsi="Verdana"/>
          <w:lang w:val="pl-PL"/>
        </w:rPr>
        <w:t xml:space="preserve">Ocean-Tech sp. </w:t>
      </w:r>
      <w:r w:rsidR="003505BB" w:rsidRPr="000A2008">
        <w:rPr>
          <w:rFonts w:ascii="Verdana" w:hAnsi="Verdana"/>
          <w:lang w:val="pl-PL"/>
        </w:rPr>
        <w:t xml:space="preserve">z o.o., </w:t>
      </w:r>
      <w:r w:rsidRPr="000A2008">
        <w:rPr>
          <w:rFonts w:ascii="Verdana" w:hAnsi="Verdana"/>
          <w:lang w:val="pl-PL"/>
        </w:rPr>
        <w:t>Kaszubs</w:t>
      </w:r>
      <w:r w:rsidR="003505BB" w:rsidRPr="000A2008">
        <w:rPr>
          <w:rFonts w:ascii="Verdana" w:hAnsi="Verdana"/>
          <w:lang w:val="pl-PL"/>
        </w:rPr>
        <w:t>ka Droga 13, 80-209 Chwaszczyno</w:t>
      </w:r>
    </w:p>
    <w:p w:rsidR="00645AB3" w:rsidRPr="000A2008" w:rsidRDefault="003505BB" w:rsidP="00645AB3">
      <w:pPr>
        <w:pStyle w:val="Listapunktowana"/>
        <w:spacing w:after="60"/>
        <w:rPr>
          <w:rFonts w:ascii="Verdana" w:hAnsi="Verdana"/>
          <w:lang w:val="pl-PL"/>
        </w:rPr>
      </w:pPr>
      <w:r w:rsidRPr="000A2008">
        <w:rPr>
          <w:rFonts w:ascii="Verdana" w:hAnsi="Verdana"/>
          <w:lang w:val="pl-PL"/>
        </w:rPr>
        <w:t xml:space="preserve">ENAMOR Sp. z o.o., </w:t>
      </w:r>
      <w:r w:rsidR="00645AB3" w:rsidRPr="000A2008">
        <w:rPr>
          <w:rFonts w:ascii="Verdana" w:hAnsi="Verdana"/>
          <w:lang w:val="pl-PL"/>
        </w:rPr>
        <w:t>ul</w:t>
      </w:r>
      <w:r w:rsidR="000A2008">
        <w:rPr>
          <w:rFonts w:ascii="Verdana" w:hAnsi="Verdana"/>
          <w:lang w:val="pl-PL"/>
        </w:rPr>
        <w:t>. Inżynierska 1, 81-512 Gdynia</w:t>
      </w:r>
    </w:p>
    <w:p w:rsidR="00645AB3" w:rsidRPr="000A2008" w:rsidRDefault="000A2008" w:rsidP="00645AB3">
      <w:pPr>
        <w:pStyle w:val="Listapunktowana"/>
        <w:spacing w:after="60"/>
        <w:rPr>
          <w:rFonts w:ascii="Verdana" w:hAnsi="Verdana"/>
          <w:lang w:val="pl-PL"/>
        </w:rPr>
      </w:pPr>
      <w:r>
        <w:rPr>
          <w:rFonts w:ascii="Verdana" w:hAnsi="Verdana"/>
          <w:lang w:val="pl-PL"/>
        </w:rPr>
        <w:t xml:space="preserve">SR </w:t>
      </w:r>
      <w:proofErr w:type="spellStart"/>
      <w:r>
        <w:rPr>
          <w:rFonts w:ascii="Verdana" w:hAnsi="Verdana"/>
          <w:lang w:val="pl-PL"/>
        </w:rPr>
        <w:t>Robotics</w:t>
      </w:r>
      <w:proofErr w:type="spellEnd"/>
      <w:r>
        <w:rPr>
          <w:rFonts w:ascii="Verdana" w:hAnsi="Verdana"/>
          <w:lang w:val="pl-PL"/>
        </w:rPr>
        <w:t xml:space="preserve"> Sp. z o.o., </w:t>
      </w:r>
      <w:r w:rsidR="00645AB3" w:rsidRPr="000A2008">
        <w:rPr>
          <w:rFonts w:ascii="Verdana" w:hAnsi="Verdana"/>
          <w:lang w:val="pl-PL"/>
        </w:rPr>
        <w:t>ul. P</w:t>
      </w:r>
      <w:r>
        <w:rPr>
          <w:rFonts w:ascii="Verdana" w:hAnsi="Verdana"/>
          <w:lang w:val="pl-PL"/>
        </w:rPr>
        <w:t>od Młynem 19A, 40-313 Katowice</w:t>
      </w:r>
    </w:p>
    <w:p w:rsidR="003505BB" w:rsidRPr="000A2008" w:rsidRDefault="000A2008" w:rsidP="003505BB">
      <w:pPr>
        <w:pStyle w:val="Listapunktowana"/>
        <w:spacing w:after="60"/>
        <w:rPr>
          <w:rFonts w:ascii="Verdana" w:hAnsi="Verdana"/>
          <w:lang w:val="pl-PL"/>
        </w:rPr>
      </w:pPr>
      <w:proofErr w:type="spellStart"/>
      <w:r>
        <w:rPr>
          <w:rFonts w:ascii="Verdana" w:hAnsi="Verdana"/>
          <w:lang w:val="pl-PL"/>
        </w:rPr>
        <w:t>Dilectro</w:t>
      </w:r>
      <w:proofErr w:type="spellEnd"/>
      <w:r>
        <w:rPr>
          <w:rFonts w:ascii="Verdana" w:hAnsi="Verdana"/>
          <w:lang w:val="pl-PL"/>
        </w:rPr>
        <w:t xml:space="preserve"> sp. z o.o., </w:t>
      </w:r>
      <w:r w:rsidR="00645AB3" w:rsidRPr="000A2008">
        <w:rPr>
          <w:rFonts w:ascii="Verdana" w:hAnsi="Verdana"/>
          <w:lang w:val="pl-PL"/>
        </w:rPr>
        <w:t>ul.</w:t>
      </w:r>
      <w:r>
        <w:rPr>
          <w:rFonts w:ascii="Verdana" w:hAnsi="Verdana"/>
          <w:lang w:val="pl-PL"/>
        </w:rPr>
        <w:t xml:space="preserve"> Brukselska 4, 04-973 Warszawa</w:t>
      </w:r>
    </w:p>
    <w:p w:rsidR="003505BB" w:rsidRPr="000A2008" w:rsidRDefault="003505BB" w:rsidP="003505BB">
      <w:pPr>
        <w:pStyle w:val="Listapunktowana"/>
        <w:numPr>
          <w:ilvl w:val="0"/>
          <w:numId w:val="0"/>
        </w:numPr>
        <w:spacing w:after="60"/>
        <w:rPr>
          <w:rFonts w:ascii="Verdana" w:hAnsi="Verdana"/>
          <w:lang w:val="pl-PL"/>
        </w:rPr>
      </w:pPr>
    </w:p>
    <w:p w:rsidR="003505BB" w:rsidRPr="000A2008" w:rsidRDefault="003505BB" w:rsidP="003505BB">
      <w:pPr>
        <w:pStyle w:val="Listapunktowana"/>
        <w:numPr>
          <w:ilvl w:val="0"/>
          <w:numId w:val="0"/>
        </w:numPr>
        <w:spacing w:after="60"/>
        <w:rPr>
          <w:rFonts w:ascii="Verdana" w:hAnsi="Verdana"/>
          <w:lang w:val="pl-PL"/>
        </w:rPr>
      </w:pPr>
      <w:r w:rsidRPr="000A2008">
        <w:rPr>
          <w:rFonts w:ascii="Verdana" w:hAnsi="Verdana"/>
          <w:lang w:val="pl-PL"/>
        </w:rPr>
        <w:t>W konsultacjach w formie pisemnej (analiza kwestionariusza) wzięła udział:</w:t>
      </w:r>
    </w:p>
    <w:p w:rsidR="00645AB3" w:rsidRDefault="000A2008" w:rsidP="00645AB3">
      <w:pPr>
        <w:pStyle w:val="Listapunktowana"/>
        <w:spacing w:after="60"/>
        <w:rPr>
          <w:rFonts w:ascii="Verdana" w:hAnsi="Verdana"/>
          <w:lang w:val="pl-PL"/>
        </w:rPr>
      </w:pPr>
      <w:proofErr w:type="spellStart"/>
      <w:r>
        <w:rPr>
          <w:rFonts w:ascii="Verdana" w:hAnsi="Verdana"/>
          <w:lang w:val="pl-PL"/>
        </w:rPr>
        <w:t>Transactor</w:t>
      </w:r>
      <w:proofErr w:type="spellEnd"/>
      <w:r>
        <w:rPr>
          <w:rFonts w:ascii="Verdana" w:hAnsi="Verdana"/>
          <w:lang w:val="pl-PL"/>
        </w:rPr>
        <w:t xml:space="preserve"> Security Sp. z o.o., </w:t>
      </w:r>
      <w:r w:rsidR="00645AB3" w:rsidRPr="000A2008">
        <w:rPr>
          <w:rFonts w:ascii="Verdana" w:hAnsi="Verdana"/>
          <w:lang w:val="pl-PL"/>
        </w:rPr>
        <w:t>ul. Trakt</w:t>
      </w:r>
      <w:r>
        <w:rPr>
          <w:rFonts w:ascii="Verdana" w:hAnsi="Verdana"/>
          <w:lang w:val="pl-PL"/>
        </w:rPr>
        <w:t xml:space="preserve"> Lubelski 257A, 04-667 Warszawa</w:t>
      </w:r>
    </w:p>
    <w:p w:rsidR="0044517B" w:rsidRPr="000A2008" w:rsidRDefault="0044517B" w:rsidP="0044517B">
      <w:pPr>
        <w:pStyle w:val="Listapunktowana"/>
        <w:numPr>
          <w:ilvl w:val="0"/>
          <w:numId w:val="0"/>
        </w:numPr>
        <w:spacing w:after="60"/>
        <w:ind w:left="360"/>
        <w:rPr>
          <w:rFonts w:ascii="Verdana" w:hAnsi="Verdana"/>
          <w:lang w:val="pl-PL"/>
        </w:rPr>
      </w:pPr>
    </w:p>
    <w:p w:rsidR="00645AB3" w:rsidRPr="000A2008" w:rsidRDefault="00645AB3" w:rsidP="00645AB3">
      <w:pPr>
        <w:spacing w:before="280"/>
        <w:rPr>
          <w:rFonts w:ascii="Verdana" w:hAnsi="Verdana"/>
        </w:rPr>
      </w:pPr>
      <w:r w:rsidRPr="000A2008">
        <w:rPr>
          <w:rFonts w:ascii="Verdana" w:hAnsi="Verdana"/>
          <w:b/>
          <w:color w:val="003366"/>
          <w:sz w:val="24"/>
        </w:rPr>
        <w:lastRenderedPageBreak/>
        <w:t>II. Kluczowe wnioski i rekomendacje techniczne do Opisu Przedmiotu Zamówienia (OPZ)</w:t>
      </w:r>
    </w:p>
    <w:p w:rsidR="00645AB3" w:rsidRDefault="00645AB3" w:rsidP="008D3ADA">
      <w:pPr>
        <w:jc w:val="both"/>
        <w:rPr>
          <w:rFonts w:ascii="Verdana" w:hAnsi="Verdana"/>
        </w:rPr>
      </w:pPr>
      <w:r w:rsidRPr="000A2008">
        <w:rPr>
          <w:rFonts w:ascii="Verdana" w:hAnsi="Verdana"/>
        </w:rPr>
        <w:t>Na podstawie przeprowadzonych w dniu 23 czerwca 2026 r. testów morskich z pokładu jednostki pływającej Straży Granicznej oraz szczegółowej analizy merytorycznej nadesłanych kwestionariuszy technicznych, Zamawiający sformułował kluczowe wnioski, które zostaną uwzględnione przy konstruowaniu zapisów Specyfikacji Warunków Zamówienia (SWZ):</w:t>
      </w:r>
    </w:p>
    <w:p w:rsidR="0044517B" w:rsidRDefault="00494D9C" w:rsidP="00494D9C">
      <w:pPr>
        <w:numPr>
          <w:ilvl w:val="0"/>
          <w:numId w:val="10"/>
        </w:numPr>
        <w:suppressAutoHyphens w:val="0"/>
        <w:spacing w:before="100" w:beforeAutospacing="1" w:after="75" w:line="240" w:lineRule="auto"/>
        <w:jc w:val="both"/>
        <w:rPr>
          <w:rFonts w:ascii="Verdana" w:eastAsia="Times New Roman" w:hAnsi="Verdana"/>
          <w:color w:val="000000"/>
          <w:lang w:eastAsia="pl-PL"/>
        </w:rPr>
      </w:pPr>
      <w:r w:rsidRPr="00494D9C">
        <w:rPr>
          <w:rFonts w:ascii="Verdana" w:eastAsia="Times New Roman" w:hAnsi="Verdana"/>
          <w:b/>
          <w:bCs/>
          <w:color w:val="000000"/>
          <w:lang w:eastAsia="pl-PL"/>
        </w:rPr>
        <w:t>System zasilania:</w:t>
      </w:r>
      <w:r w:rsidRPr="00494D9C">
        <w:rPr>
          <w:rFonts w:ascii="Verdana" w:eastAsia="Times New Roman" w:hAnsi="Verdana"/>
          <w:color w:val="000000"/>
          <w:lang w:eastAsia="pl-PL"/>
        </w:rPr>
        <w:t> </w:t>
      </w:r>
    </w:p>
    <w:p w:rsidR="00494D9C" w:rsidRPr="00494D9C" w:rsidRDefault="00494D9C" w:rsidP="0044517B">
      <w:pPr>
        <w:suppressAutoHyphens w:val="0"/>
        <w:spacing w:before="100" w:beforeAutospacing="1" w:after="75" w:line="240" w:lineRule="auto"/>
        <w:ind w:left="720"/>
        <w:jc w:val="both"/>
        <w:rPr>
          <w:rFonts w:ascii="Verdana" w:eastAsia="Times New Roman" w:hAnsi="Verdana"/>
          <w:color w:val="000000"/>
          <w:lang w:eastAsia="pl-PL"/>
        </w:rPr>
      </w:pPr>
      <w:r w:rsidRPr="00494D9C">
        <w:rPr>
          <w:rFonts w:ascii="Verdana" w:eastAsia="Times New Roman" w:hAnsi="Verdana"/>
          <w:color w:val="000000"/>
          <w:lang w:eastAsia="pl-PL"/>
        </w:rPr>
        <w:t xml:space="preserve">Rekomenduje się zakup pojazdów zasilanych bateryjnie. Zasilanie </w:t>
      </w:r>
      <w:r w:rsidR="00BF066E">
        <w:rPr>
          <w:rFonts w:ascii="Verdana" w:eastAsia="Times New Roman" w:hAnsi="Verdana"/>
          <w:color w:val="000000"/>
          <w:lang w:eastAsia="pl-PL"/>
        </w:rPr>
        <w:br/>
      </w:r>
      <w:r w:rsidRPr="00494D9C">
        <w:rPr>
          <w:rFonts w:ascii="Verdana" w:eastAsia="Times New Roman" w:hAnsi="Verdana"/>
          <w:color w:val="000000"/>
          <w:lang w:eastAsia="pl-PL"/>
        </w:rPr>
        <w:t>zewnętrzne drastycznie zwiększa gabaryty osprzętu pokładowego.</w:t>
      </w:r>
    </w:p>
    <w:p w:rsidR="0044517B" w:rsidRDefault="00494D9C" w:rsidP="00494D9C">
      <w:pPr>
        <w:numPr>
          <w:ilvl w:val="0"/>
          <w:numId w:val="10"/>
        </w:numPr>
        <w:suppressAutoHyphens w:val="0"/>
        <w:spacing w:before="100" w:beforeAutospacing="1" w:after="75" w:line="240" w:lineRule="auto"/>
        <w:jc w:val="both"/>
        <w:rPr>
          <w:rFonts w:ascii="Verdana" w:eastAsia="Times New Roman" w:hAnsi="Verdana"/>
          <w:color w:val="000000"/>
          <w:lang w:eastAsia="pl-PL"/>
        </w:rPr>
      </w:pPr>
      <w:r w:rsidRPr="00494D9C">
        <w:rPr>
          <w:rFonts w:ascii="Verdana" w:eastAsia="Times New Roman" w:hAnsi="Verdana"/>
          <w:b/>
          <w:bCs/>
          <w:color w:val="000000"/>
          <w:lang w:eastAsia="pl-PL"/>
        </w:rPr>
        <w:t>Kompaktowość i ergonomia (Waga urządzenia):</w:t>
      </w:r>
      <w:r w:rsidRPr="00494D9C">
        <w:rPr>
          <w:rFonts w:ascii="Verdana" w:eastAsia="Times New Roman" w:hAnsi="Verdana"/>
          <w:color w:val="000000"/>
          <w:lang w:eastAsia="pl-PL"/>
        </w:rPr>
        <w:t> </w:t>
      </w:r>
    </w:p>
    <w:p w:rsidR="00494D9C" w:rsidRPr="00494D9C" w:rsidRDefault="00494D9C" w:rsidP="0044517B">
      <w:pPr>
        <w:suppressAutoHyphens w:val="0"/>
        <w:spacing w:before="100" w:beforeAutospacing="1" w:after="75" w:line="240" w:lineRule="auto"/>
        <w:ind w:left="720"/>
        <w:jc w:val="both"/>
        <w:rPr>
          <w:rFonts w:ascii="Verdana" w:eastAsia="Times New Roman" w:hAnsi="Verdana"/>
          <w:color w:val="000000"/>
          <w:lang w:eastAsia="pl-PL"/>
        </w:rPr>
      </w:pPr>
      <w:r w:rsidRPr="00494D9C">
        <w:rPr>
          <w:rFonts w:ascii="Verdana" w:eastAsia="Times New Roman" w:hAnsi="Verdana"/>
          <w:color w:val="000000"/>
          <w:lang w:eastAsia="pl-PL"/>
        </w:rPr>
        <w:t xml:space="preserve">Przyszły OPZ powinien ściśle ograniczać wagę samego drona do 30 kg. </w:t>
      </w:r>
      <w:r w:rsidR="00BF066E">
        <w:rPr>
          <w:rFonts w:ascii="Verdana" w:eastAsia="Times New Roman" w:hAnsi="Verdana"/>
          <w:color w:val="000000"/>
          <w:lang w:eastAsia="pl-PL"/>
        </w:rPr>
        <w:br/>
      </w:r>
      <w:r w:rsidRPr="00494D9C">
        <w:rPr>
          <w:rFonts w:ascii="Verdana" w:eastAsia="Times New Roman" w:hAnsi="Verdana"/>
          <w:color w:val="000000"/>
          <w:lang w:eastAsia="pl-PL"/>
        </w:rPr>
        <w:t>System musi być zdatny do przenoszenia i wodowania przez maks. 2 osoby w trudnych warunkach morskich.</w:t>
      </w:r>
    </w:p>
    <w:p w:rsidR="0044517B" w:rsidRDefault="00494D9C" w:rsidP="00494D9C">
      <w:pPr>
        <w:numPr>
          <w:ilvl w:val="0"/>
          <w:numId w:val="10"/>
        </w:numPr>
        <w:suppressAutoHyphens w:val="0"/>
        <w:spacing w:before="100" w:beforeAutospacing="1" w:after="75" w:line="240" w:lineRule="auto"/>
        <w:jc w:val="both"/>
        <w:rPr>
          <w:rFonts w:ascii="Verdana" w:eastAsia="Times New Roman" w:hAnsi="Verdana"/>
          <w:color w:val="000000"/>
          <w:lang w:eastAsia="pl-PL"/>
        </w:rPr>
      </w:pPr>
      <w:r w:rsidRPr="00494D9C">
        <w:rPr>
          <w:rFonts w:ascii="Verdana" w:eastAsia="Times New Roman" w:hAnsi="Verdana"/>
          <w:b/>
          <w:bCs/>
          <w:color w:val="000000"/>
          <w:lang w:eastAsia="pl-PL"/>
        </w:rPr>
        <w:t>Stabilność i napęd:</w:t>
      </w:r>
      <w:r w:rsidRPr="00494D9C">
        <w:rPr>
          <w:rFonts w:ascii="Verdana" w:eastAsia="Times New Roman" w:hAnsi="Verdana"/>
          <w:color w:val="000000"/>
          <w:lang w:eastAsia="pl-PL"/>
        </w:rPr>
        <w:t> </w:t>
      </w:r>
    </w:p>
    <w:p w:rsidR="00494D9C" w:rsidRPr="00494D9C" w:rsidRDefault="00494D9C" w:rsidP="0044517B">
      <w:pPr>
        <w:suppressAutoHyphens w:val="0"/>
        <w:spacing w:before="100" w:beforeAutospacing="1" w:after="75" w:line="240" w:lineRule="auto"/>
        <w:ind w:left="720"/>
        <w:jc w:val="both"/>
        <w:rPr>
          <w:rFonts w:ascii="Verdana" w:eastAsia="Times New Roman" w:hAnsi="Verdana"/>
          <w:color w:val="000000"/>
          <w:lang w:eastAsia="pl-PL"/>
        </w:rPr>
      </w:pPr>
      <w:r w:rsidRPr="00494D9C">
        <w:rPr>
          <w:rFonts w:ascii="Verdana" w:eastAsia="Times New Roman" w:hAnsi="Verdana"/>
          <w:color w:val="000000"/>
          <w:lang w:eastAsia="pl-PL"/>
        </w:rPr>
        <w:t xml:space="preserve">Należy bezwzględnie wymagać </w:t>
      </w:r>
      <w:proofErr w:type="spellStart"/>
      <w:r w:rsidRPr="00494D9C">
        <w:rPr>
          <w:rFonts w:ascii="Verdana" w:eastAsia="Times New Roman" w:hAnsi="Verdana"/>
          <w:color w:val="000000"/>
          <w:lang w:eastAsia="pl-PL"/>
        </w:rPr>
        <w:t>wielopędnikowego</w:t>
      </w:r>
      <w:proofErr w:type="spellEnd"/>
      <w:r w:rsidRPr="00494D9C">
        <w:rPr>
          <w:rFonts w:ascii="Verdana" w:eastAsia="Times New Roman" w:hAnsi="Verdana"/>
          <w:color w:val="000000"/>
          <w:lang w:eastAsia="pl-PL"/>
        </w:rPr>
        <w:t xml:space="preserve"> układu napędowego </w:t>
      </w:r>
      <w:r w:rsidR="00BF066E">
        <w:rPr>
          <w:rFonts w:ascii="Verdana" w:eastAsia="Times New Roman" w:hAnsi="Verdana"/>
          <w:color w:val="000000"/>
          <w:lang w:eastAsia="pl-PL"/>
        </w:rPr>
        <w:br/>
      </w:r>
      <w:r w:rsidRPr="00494D9C">
        <w:rPr>
          <w:rFonts w:ascii="Verdana" w:eastAsia="Times New Roman" w:hAnsi="Verdana"/>
          <w:color w:val="000000"/>
          <w:lang w:eastAsia="pl-PL"/>
        </w:rPr>
        <w:t>(zapewniającego pełną manewrowość).</w:t>
      </w:r>
    </w:p>
    <w:p w:rsidR="0044517B" w:rsidRDefault="00494D9C" w:rsidP="00494D9C">
      <w:pPr>
        <w:numPr>
          <w:ilvl w:val="0"/>
          <w:numId w:val="10"/>
        </w:numPr>
        <w:suppressAutoHyphens w:val="0"/>
        <w:spacing w:before="100" w:beforeAutospacing="1" w:after="75" w:line="240" w:lineRule="auto"/>
        <w:jc w:val="both"/>
        <w:rPr>
          <w:rFonts w:ascii="Verdana" w:eastAsia="Times New Roman" w:hAnsi="Verdana"/>
          <w:color w:val="000000"/>
          <w:lang w:eastAsia="pl-PL"/>
        </w:rPr>
      </w:pPr>
      <w:r w:rsidRPr="00494D9C">
        <w:rPr>
          <w:rFonts w:ascii="Verdana" w:eastAsia="Times New Roman" w:hAnsi="Verdana"/>
          <w:b/>
          <w:bCs/>
          <w:color w:val="000000"/>
          <w:lang w:eastAsia="pl-PL"/>
        </w:rPr>
        <w:t>Standard konsoli sterującej:</w:t>
      </w:r>
      <w:r w:rsidRPr="00494D9C">
        <w:rPr>
          <w:rFonts w:ascii="Verdana" w:eastAsia="Times New Roman" w:hAnsi="Verdana"/>
          <w:color w:val="000000"/>
          <w:lang w:eastAsia="pl-PL"/>
        </w:rPr>
        <w:t> </w:t>
      </w:r>
    </w:p>
    <w:p w:rsidR="00494D9C" w:rsidRPr="00494D9C" w:rsidRDefault="00494D9C" w:rsidP="0044517B">
      <w:pPr>
        <w:suppressAutoHyphens w:val="0"/>
        <w:spacing w:before="100" w:beforeAutospacing="1" w:after="75" w:line="240" w:lineRule="auto"/>
        <w:ind w:left="720"/>
        <w:jc w:val="both"/>
        <w:rPr>
          <w:rFonts w:ascii="Verdana" w:eastAsia="Times New Roman" w:hAnsi="Verdana"/>
          <w:color w:val="000000"/>
          <w:lang w:eastAsia="pl-PL"/>
        </w:rPr>
      </w:pPr>
      <w:r w:rsidRPr="00494D9C">
        <w:rPr>
          <w:rFonts w:ascii="Verdana" w:eastAsia="Times New Roman" w:hAnsi="Verdana"/>
          <w:color w:val="000000"/>
          <w:lang w:eastAsia="pl-PL"/>
        </w:rPr>
        <w:t>Stacja nawodna (kontroler) musi spełniać surowe normy środowiskowe dla otwartych pokładów (odporność na zapylenie, wodę oraz wysoką temperaturę i bezpośrednie nasłonecznienie). Standardowe cywilne laptopy komercyjne ulegają przegrzaniu i nie gwarantują ciągłości pracy.</w:t>
      </w:r>
    </w:p>
    <w:p w:rsidR="0044517B" w:rsidRDefault="00494D9C" w:rsidP="00494D9C">
      <w:pPr>
        <w:numPr>
          <w:ilvl w:val="0"/>
          <w:numId w:val="10"/>
        </w:numPr>
        <w:suppressAutoHyphens w:val="0"/>
        <w:spacing w:before="100" w:beforeAutospacing="1" w:after="75" w:line="240" w:lineRule="auto"/>
        <w:jc w:val="both"/>
        <w:rPr>
          <w:rFonts w:ascii="Verdana" w:eastAsia="Times New Roman" w:hAnsi="Verdana"/>
          <w:color w:val="000000"/>
          <w:lang w:eastAsia="pl-PL"/>
        </w:rPr>
      </w:pPr>
      <w:r w:rsidRPr="00494D9C">
        <w:rPr>
          <w:rFonts w:ascii="Verdana" w:eastAsia="Times New Roman" w:hAnsi="Verdana"/>
          <w:b/>
          <w:bCs/>
          <w:color w:val="000000"/>
          <w:lang w:eastAsia="pl-PL"/>
        </w:rPr>
        <w:t>Serwis i SLA:</w:t>
      </w:r>
      <w:r w:rsidRPr="00494D9C">
        <w:rPr>
          <w:rFonts w:ascii="Verdana" w:eastAsia="Times New Roman" w:hAnsi="Verdana"/>
          <w:color w:val="000000"/>
          <w:lang w:eastAsia="pl-PL"/>
        </w:rPr>
        <w:t xml:space="preserve"> </w:t>
      </w:r>
    </w:p>
    <w:p w:rsidR="00494D9C" w:rsidRPr="00494D9C" w:rsidRDefault="00494D9C" w:rsidP="0044517B">
      <w:pPr>
        <w:suppressAutoHyphens w:val="0"/>
        <w:spacing w:before="100" w:beforeAutospacing="1" w:after="75" w:line="240" w:lineRule="auto"/>
        <w:ind w:left="720"/>
        <w:jc w:val="both"/>
        <w:rPr>
          <w:rFonts w:ascii="Verdana" w:eastAsia="Times New Roman" w:hAnsi="Verdana"/>
          <w:color w:val="000000"/>
          <w:lang w:eastAsia="pl-PL"/>
        </w:rPr>
      </w:pPr>
      <w:r w:rsidRPr="00494D9C">
        <w:rPr>
          <w:rFonts w:ascii="Verdana" w:eastAsia="Times New Roman" w:hAnsi="Verdana"/>
          <w:color w:val="000000"/>
          <w:lang w:eastAsia="pl-PL"/>
        </w:rPr>
        <w:t xml:space="preserve">Rekomenduje się analizę rynku pod kątem dostępności autoryzowanego </w:t>
      </w:r>
      <w:r w:rsidR="00BF066E">
        <w:rPr>
          <w:rFonts w:ascii="Verdana" w:eastAsia="Times New Roman" w:hAnsi="Verdana"/>
          <w:color w:val="000000"/>
          <w:lang w:eastAsia="pl-PL"/>
        </w:rPr>
        <w:br/>
      </w:r>
      <w:r w:rsidRPr="00494D9C">
        <w:rPr>
          <w:rFonts w:ascii="Verdana" w:eastAsia="Times New Roman" w:hAnsi="Verdana"/>
          <w:color w:val="000000"/>
          <w:lang w:eastAsia="pl-PL"/>
        </w:rPr>
        <w:t>serwisu na terytorium RP z czasem reakcji zapewniającym ciągłość szkolenia funkcjonariuszy.</w:t>
      </w:r>
    </w:p>
    <w:p w:rsidR="00494D9C" w:rsidRDefault="00494D9C" w:rsidP="008D3ADA">
      <w:pPr>
        <w:jc w:val="both"/>
        <w:rPr>
          <w:rFonts w:ascii="Verdana" w:hAnsi="Verdana"/>
        </w:rPr>
      </w:pPr>
    </w:p>
    <w:p w:rsidR="00645AB3" w:rsidRPr="000A2008" w:rsidRDefault="00645AB3" w:rsidP="00EF23AD">
      <w:pPr>
        <w:spacing w:before="200"/>
        <w:jc w:val="both"/>
      </w:pPr>
      <w:r w:rsidRPr="000A2008">
        <w:rPr>
          <w:rFonts w:ascii="Verdana" w:hAnsi="Verdana"/>
        </w:rPr>
        <w:t>Wyższa Szkoła Straży Granicznej składa serdeczne podziękowania wszystkim Uczestnikom za zaangażowanie, udostępnienie specjalistycznego sprzętu do testów praktycznych oraz dostarczenie cennych, mery</w:t>
      </w:r>
      <w:r w:rsidR="00494D9C">
        <w:rPr>
          <w:rFonts w:ascii="Verdana" w:hAnsi="Verdana"/>
        </w:rPr>
        <w:t>torycznych informacji rynkowych</w:t>
      </w:r>
      <w:r w:rsidRPr="000A2008">
        <w:t>.</w:t>
      </w:r>
    </w:p>
    <w:p w:rsidR="000F37C1" w:rsidRPr="000A2008" w:rsidRDefault="000F37C1" w:rsidP="000F37C1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:rsidR="0051690E" w:rsidRPr="000A2008" w:rsidRDefault="0051690E">
      <w:pPr>
        <w:pStyle w:val="Akapitzlist"/>
        <w:spacing w:after="0"/>
        <w:jc w:val="both"/>
        <w:rPr>
          <w:rFonts w:ascii="Verdana" w:hAnsi="Verdana"/>
          <w:sz w:val="20"/>
          <w:szCs w:val="20"/>
        </w:rPr>
      </w:pPr>
    </w:p>
    <w:p w:rsidR="0051690E" w:rsidRPr="000A2008" w:rsidRDefault="0051690E">
      <w:pPr>
        <w:spacing w:after="0"/>
        <w:rPr>
          <w:rFonts w:ascii="Verdana" w:hAnsi="Verdana"/>
          <w:sz w:val="20"/>
          <w:szCs w:val="20"/>
        </w:rPr>
      </w:pPr>
    </w:p>
    <w:sectPr w:rsidR="0051690E" w:rsidRPr="000A200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76" w:right="1417" w:bottom="1417" w:left="1417" w:header="454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3B4" w:rsidRDefault="007E53B4">
      <w:pPr>
        <w:spacing w:after="0" w:line="240" w:lineRule="auto"/>
      </w:pPr>
      <w:r>
        <w:separator/>
      </w:r>
    </w:p>
  </w:endnote>
  <w:endnote w:type="continuationSeparator" w:id="0">
    <w:p w:rsidR="007E53B4" w:rsidRDefault="007E5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90E" w:rsidRDefault="005169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90E" w:rsidRDefault="00D46D36">
    <w:pPr>
      <w:pStyle w:val="Stopka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Strona </w:t>
    </w:r>
    <w:r>
      <w:rPr>
        <w:rFonts w:ascii="Verdana" w:hAnsi="Verdana"/>
        <w:sz w:val="16"/>
        <w:szCs w:val="16"/>
      </w:rPr>
      <w:fldChar w:fldCharType="begin"/>
    </w:r>
    <w:r>
      <w:rPr>
        <w:rFonts w:ascii="Verdana" w:hAnsi="Verdana"/>
        <w:sz w:val="16"/>
        <w:szCs w:val="16"/>
      </w:rPr>
      <w:instrText xml:space="preserve"> PAGE </w:instrText>
    </w:r>
    <w:r>
      <w:rPr>
        <w:rFonts w:ascii="Verdana" w:hAnsi="Verdana"/>
        <w:sz w:val="16"/>
        <w:szCs w:val="16"/>
      </w:rPr>
      <w:fldChar w:fldCharType="separate"/>
    </w:r>
    <w:r w:rsidR="00BF066E">
      <w:rPr>
        <w:rFonts w:ascii="Verdana" w:hAnsi="Verdana"/>
        <w:noProof/>
        <w:sz w:val="16"/>
        <w:szCs w:val="16"/>
      </w:rPr>
      <w:t>2</w:t>
    </w:r>
    <w:r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sz w:val="16"/>
        <w:szCs w:val="16"/>
      </w:rPr>
      <w:t xml:space="preserve"> z </w:t>
    </w:r>
    <w:r>
      <w:rPr>
        <w:rFonts w:ascii="Verdana" w:hAnsi="Verdana"/>
        <w:sz w:val="16"/>
        <w:szCs w:val="16"/>
      </w:rPr>
      <w:fldChar w:fldCharType="begin"/>
    </w:r>
    <w:r>
      <w:rPr>
        <w:rFonts w:ascii="Verdana" w:hAnsi="Verdana"/>
        <w:sz w:val="16"/>
        <w:szCs w:val="16"/>
      </w:rPr>
      <w:instrText xml:space="preserve"> NUMPAGES </w:instrText>
    </w:r>
    <w:r>
      <w:rPr>
        <w:rFonts w:ascii="Verdana" w:hAnsi="Verdana"/>
        <w:sz w:val="16"/>
        <w:szCs w:val="16"/>
      </w:rPr>
      <w:fldChar w:fldCharType="separate"/>
    </w:r>
    <w:r w:rsidR="00BF066E">
      <w:rPr>
        <w:rFonts w:ascii="Verdana" w:hAnsi="Verdana"/>
        <w:noProof/>
        <w:sz w:val="16"/>
        <w:szCs w:val="16"/>
      </w:rPr>
      <w:t>2</w:t>
    </w:r>
    <w:r>
      <w:rPr>
        <w:rFonts w:ascii="Verdana" w:hAnsi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90E" w:rsidRDefault="00D46D36">
    <w:pPr>
      <w:pStyle w:val="Stopka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Strona </w:t>
    </w:r>
    <w:r>
      <w:rPr>
        <w:rFonts w:ascii="Verdana" w:hAnsi="Verdana"/>
        <w:sz w:val="16"/>
        <w:szCs w:val="16"/>
      </w:rPr>
      <w:fldChar w:fldCharType="begin"/>
    </w:r>
    <w:r>
      <w:rPr>
        <w:rFonts w:ascii="Verdana" w:hAnsi="Verdana"/>
        <w:sz w:val="16"/>
        <w:szCs w:val="16"/>
      </w:rPr>
      <w:instrText xml:space="preserve"> PAGE </w:instrText>
    </w:r>
    <w:r>
      <w:rPr>
        <w:rFonts w:ascii="Verdana" w:hAnsi="Verdana"/>
        <w:sz w:val="16"/>
        <w:szCs w:val="16"/>
      </w:rPr>
      <w:fldChar w:fldCharType="separate"/>
    </w:r>
    <w:r w:rsidR="00BF066E">
      <w:rPr>
        <w:rFonts w:ascii="Verdana" w:hAnsi="Verdana"/>
        <w:noProof/>
        <w:sz w:val="16"/>
        <w:szCs w:val="16"/>
      </w:rPr>
      <w:t>1</w:t>
    </w:r>
    <w:r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sz w:val="16"/>
        <w:szCs w:val="16"/>
      </w:rPr>
      <w:t xml:space="preserve"> z </w:t>
    </w:r>
    <w:r>
      <w:rPr>
        <w:rFonts w:ascii="Verdana" w:hAnsi="Verdana"/>
        <w:sz w:val="16"/>
        <w:szCs w:val="16"/>
      </w:rPr>
      <w:fldChar w:fldCharType="begin"/>
    </w:r>
    <w:r>
      <w:rPr>
        <w:rFonts w:ascii="Verdana" w:hAnsi="Verdana"/>
        <w:sz w:val="16"/>
        <w:szCs w:val="16"/>
      </w:rPr>
      <w:instrText xml:space="preserve"> NUMPAGES </w:instrText>
    </w:r>
    <w:r>
      <w:rPr>
        <w:rFonts w:ascii="Verdana" w:hAnsi="Verdana"/>
        <w:sz w:val="16"/>
        <w:szCs w:val="16"/>
      </w:rPr>
      <w:fldChar w:fldCharType="separate"/>
    </w:r>
    <w:r w:rsidR="00BF066E">
      <w:rPr>
        <w:rFonts w:ascii="Verdana" w:hAnsi="Verdana"/>
        <w:noProof/>
        <w:sz w:val="16"/>
        <w:szCs w:val="16"/>
      </w:rPr>
      <w:t>2</w:t>
    </w:r>
    <w:r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3B4" w:rsidRDefault="007E53B4">
      <w:pPr>
        <w:spacing w:after="0" w:line="240" w:lineRule="auto"/>
      </w:pPr>
      <w:r>
        <w:separator/>
      </w:r>
    </w:p>
  </w:footnote>
  <w:footnote w:type="continuationSeparator" w:id="0">
    <w:p w:rsidR="007E53B4" w:rsidRDefault="007E5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90E" w:rsidRDefault="005169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90E" w:rsidRDefault="0051690E">
    <w:pPr>
      <w:pStyle w:val="Nagwek"/>
      <w:jc w:val="right"/>
      <w:rPr>
        <w:rFonts w:ascii="Verdana" w:hAnsi="Verdana"/>
        <w:i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90E" w:rsidRDefault="0051690E">
    <w:pPr>
      <w:pStyle w:val="Nagwek"/>
    </w:pPr>
  </w:p>
  <w:p w:rsidR="0051690E" w:rsidRDefault="0051690E">
    <w:pPr>
      <w:pStyle w:val="Nagwek"/>
      <w:jc w:val="right"/>
      <w:rPr>
        <w:rFonts w:ascii="Verdana" w:hAnsi="Verdana"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712B67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D5D81"/>
    <w:multiLevelType w:val="multilevel"/>
    <w:tmpl w:val="C1347C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6645E4"/>
    <w:multiLevelType w:val="multilevel"/>
    <w:tmpl w:val="17AC89EC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0E1C06E8"/>
    <w:multiLevelType w:val="multilevel"/>
    <w:tmpl w:val="1C9A939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Verdana" w:hAnsi="Verdana" w:hint="default"/>
        <w:b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7E421DF"/>
    <w:multiLevelType w:val="multilevel"/>
    <w:tmpl w:val="256284D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2355" w:hanging="375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6F04B00"/>
    <w:multiLevelType w:val="multilevel"/>
    <w:tmpl w:val="FA5AED6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48CB6A81"/>
    <w:multiLevelType w:val="multilevel"/>
    <w:tmpl w:val="3A5C3444"/>
    <w:lvl w:ilvl="0">
      <w:start w:val="1"/>
      <w:numFmt w:val="lowerLetter"/>
      <w:lvlText w:val="%1)"/>
      <w:lvlJc w:val="left"/>
      <w:pPr>
        <w:tabs>
          <w:tab w:val="num" w:pos="0"/>
        </w:tabs>
        <w:ind w:left="3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540" w:hanging="180"/>
      </w:pPr>
    </w:lvl>
  </w:abstractNum>
  <w:abstractNum w:abstractNumId="7" w15:restartNumberingAfterBreak="0">
    <w:nsid w:val="4C5E7B77"/>
    <w:multiLevelType w:val="multilevel"/>
    <w:tmpl w:val="9516E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94625B"/>
    <w:multiLevelType w:val="multilevel"/>
    <w:tmpl w:val="3376B7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875284D"/>
    <w:multiLevelType w:val="multilevel"/>
    <w:tmpl w:val="9B348E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2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90E"/>
    <w:rsid w:val="0006046F"/>
    <w:rsid w:val="0007225C"/>
    <w:rsid w:val="000A2008"/>
    <w:rsid w:val="000E2F2F"/>
    <w:rsid w:val="000F37C1"/>
    <w:rsid w:val="000F63A8"/>
    <w:rsid w:val="002E158C"/>
    <w:rsid w:val="002E3448"/>
    <w:rsid w:val="0031124F"/>
    <w:rsid w:val="003505BB"/>
    <w:rsid w:val="003B3CEA"/>
    <w:rsid w:val="003D0D4D"/>
    <w:rsid w:val="0044517B"/>
    <w:rsid w:val="00466A67"/>
    <w:rsid w:val="00494D9C"/>
    <w:rsid w:val="0051690E"/>
    <w:rsid w:val="005714CD"/>
    <w:rsid w:val="00645AB3"/>
    <w:rsid w:val="0067108A"/>
    <w:rsid w:val="00724A18"/>
    <w:rsid w:val="007E53B4"/>
    <w:rsid w:val="00841D3A"/>
    <w:rsid w:val="008617AD"/>
    <w:rsid w:val="008A7DD1"/>
    <w:rsid w:val="008B7FE2"/>
    <w:rsid w:val="008D3ADA"/>
    <w:rsid w:val="009B14C2"/>
    <w:rsid w:val="009E4983"/>
    <w:rsid w:val="00A00458"/>
    <w:rsid w:val="00AC0EC5"/>
    <w:rsid w:val="00AF066C"/>
    <w:rsid w:val="00BF066E"/>
    <w:rsid w:val="00C229AC"/>
    <w:rsid w:val="00D273C1"/>
    <w:rsid w:val="00D46D36"/>
    <w:rsid w:val="00E15D59"/>
    <w:rsid w:val="00E57805"/>
    <w:rsid w:val="00EF23AD"/>
    <w:rsid w:val="00F96F9A"/>
    <w:rsid w:val="00FB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E4012"/>
  <w15:docId w15:val="{A43A64CE-512A-4ED4-BA2B-A7A1524C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33FA"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Verdana" w:eastAsia="Times New Roman" w:hAnsi="Verdana" w:cs="Verdana"/>
      <w:sz w:val="20"/>
      <w:szCs w:val="20"/>
      <w:lang w:eastAsia="pl-PL"/>
    </w:rPr>
  </w:style>
  <w:style w:type="character" w:customStyle="1" w:styleId="WW8Num2z0">
    <w:name w:val="WW8Num2z0"/>
    <w:qFormat/>
    <w:rPr>
      <w:rFonts w:ascii="Verdana" w:hAnsi="Verdana" w:cs="Verdana"/>
      <w:i/>
      <w:sz w:val="20"/>
      <w:szCs w:val="20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Verdana" w:eastAsia="Times New Roman" w:hAnsi="Verdana" w:cs="Verdana"/>
      <w:sz w:val="20"/>
      <w:szCs w:val="20"/>
      <w:lang w:eastAsia="pl-PL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Domylnaczcionkaakapitu1">
    <w:name w:val="Domyślna czcionka akapitu1"/>
    <w:qFormat/>
  </w:style>
  <w:style w:type="character" w:customStyle="1" w:styleId="NagwekZnak">
    <w:name w:val="Nagłówek Znak"/>
    <w:uiPriority w:val="99"/>
    <w:qFormat/>
    <w:rPr>
      <w:rFonts w:ascii="Calibri" w:eastAsia="Calibri" w:hAnsi="Calibri" w:cs="Times New Roman"/>
    </w:rPr>
  </w:style>
  <w:style w:type="character" w:customStyle="1" w:styleId="StopkaZnak">
    <w:name w:val="Stopka Znak"/>
    <w:qFormat/>
    <w:rPr>
      <w:rFonts w:ascii="Calibri" w:eastAsia="Calibri" w:hAnsi="Calibri" w:cs="Times New Roman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Znakinumeracjiuser">
    <w:name w:val="Znaki numeracji (user)"/>
    <w:qFormat/>
  </w:style>
  <w:style w:type="character" w:styleId="Hipercze">
    <w:name w:val="Hyperlink"/>
    <w:basedOn w:val="Domylnaczcionkaakapitu"/>
    <w:uiPriority w:val="99"/>
    <w:unhideWhenUsed/>
    <w:rsid w:val="00EA1CF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EA1CF6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qFormat/>
    <w:rPr>
      <w:rFonts w:ascii="Calibri" w:eastAsia="Calibri" w:hAnsi="Calibri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890635"/>
    <w:rPr>
      <w:rFonts w:asciiTheme="minorHAnsi" w:hAnsiTheme="minorHAnsi"/>
      <w:lang w:eastAsia="en-US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890635"/>
    <w:rPr>
      <w:rFonts w:cs="Times New Roman"/>
      <w:vertAlign w:val="superscript"/>
    </w:rPr>
  </w:style>
  <w:style w:type="character" w:styleId="Odwoanieprzypisudolnego">
    <w:name w:val="footnote reference"/>
    <w:rPr>
      <w:rFonts w:cs="Times New Roman"/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CC6C7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F35F47"/>
    <w:rPr>
      <w:b/>
      <w:bCs/>
    </w:rPr>
  </w:style>
  <w:style w:type="paragraph" w:styleId="Nagwek">
    <w:name w:val="header"/>
    <w:basedOn w:val="Normalny"/>
    <w:next w:val="Tekstpodstawowy"/>
    <w:uiPriority w:val="99"/>
    <w:pPr>
      <w:spacing w:after="0" w:line="240" w:lineRule="auto"/>
    </w:pPr>
    <w:rPr>
      <w:sz w:val="20"/>
      <w:szCs w:val="20"/>
      <w:lang w:val="x-none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spacing w:after="0" w:line="240" w:lineRule="auto"/>
    </w:pPr>
    <w:rPr>
      <w:sz w:val="20"/>
      <w:szCs w:val="20"/>
      <w:lang w:val="x-none"/>
    </w:rPr>
  </w:style>
  <w:style w:type="paragraph" w:customStyle="1" w:styleId="Tekstkomentarza1">
    <w:name w:val="Tekst komentarza1"/>
    <w:basedOn w:val="Normalny"/>
    <w:qFormat/>
    <w:rPr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Akapitzlist">
    <w:name w:val="List Paragraph"/>
    <w:basedOn w:val="Normalny"/>
    <w:uiPriority w:val="34"/>
    <w:qFormat/>
    <w:rsid w:val="00825BB0"/>
    <w:pPr>
      <w:ind w:left="720"/>
      <w:contextualSpacing/>
    </w:pPr>
  </w:style>
  <w:style w:type="paragraph" w:styleId="Tekstkomentarza">
    <w:name w:val="annotation text"/>
    <w:basedOn w:val="Normalny"/>
    <w:link w:val="TekstkomentarzaZnak1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0635"/>
    <w:pPr>
      <w:suppressAutoHyphens w:val="0"/>
      <w:spacing w:after="0" w:line="240" w:lineRule="auto"/>
    </w:pPr>
    <w:rPr>
      <w:rFonts w:asciiTheme="minorHAnsi" w:eastAsia="Times New Roman" w:hAnsiTheme="minorHAnsi"/>
      <w:sz w:val="20"/>
      <w:szCs w:val="20"/>
      <w:lang w:eastAsia="en-US"/>
    </w:rPr>
  </w:style>
  <w:style w:type="table" w:customStyle="1" w:styleId="Tabela-Siatka1">
    <w:name w:val="Tabela - Siatka1"/>
    <w:basedOn w:val="Standardowy"/>
    <w:uiPriority w:val="39"/>
    <w:rsid w:val="00302D6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302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645AB3"/>
    <w:pPr>
      <w:numPr>
        <w:numId w:val="9"/>
      </w:numPr>
      <w:suppressAutoHyphens w:val="0"/>
      <w:spacing w:after="120"/>
      <w:contextualSpacing/>
    </w:pPr>
    <w:rPr>
      <w:rFonts w:ascii="Arial" w:eastAsiaTheme="minorEastAsia" w:hAnsi="Arial" w:cstheme="minorBidi"/>
      <w:color w:val="333333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E2D96C4CF53C4FAB7BAD89E37DDA6A" ma:contentTypeVersion="12" ma:contentTypeDescription="Utwórz nowy dokument." ma:contentTypeScope="" ma:versionID="6ffca76ee4dd595d7b6d60c4f5b9ea44">
  <xsd:schema xmlns:xsd="http://www.w3.org/2001/XMLSchema" xmlns:xs="http://www.w3.org/2001/XMLSchema" xmlns:p="http://schemas.microsoft.com/office/2006/metadata/properties" xmlns:ns2="c65d01c8-eb97-40f5-9d81-ec530a7d2799" xmlns:ns3="897304d2-5e4b-4bac-b847-e77df518a932" targetNamespace="http://schemas.microsoft.com/office/2006/metadata/properties" ma:root="true" ma:fieldsID="d708b4accf8cace5f7812da6e18eb684" ns2:_="" ns3:_="">
    <xsd:import namespace="c65d01c8-eb97-40f5-9d81-ec530a7d2799"/>
    <xsd:import namespace="897304d2-5e4b-4bac-b847-e77df518a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d01c8-eb97-40f5-9d81-ec530a7d2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304d2-5e4b-4bac-b847-e77df518a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BA65A-A96E-40A4-9A70-341EFD8503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d01c8-eb97-40f5-9d81-ec530a7d2799"/>
    <ds:schemaRef ds:uri="897304d2-5e4b-4bac-b847-e77df518a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CE7E39-1121-40F9-907D-912C1D9CFF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65537E-BEE3-4975-A6B2-FC419D8139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28C6AF-AE72-49C5-8C86-3E2E343A0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438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dc:description/>
  <cp:lastModifiedBy>Diaków Krzysztof</cp:lastModifiedBy>
  <cp:revision>11</cp:revision>
  <cp:lastPrinted>2025-03-26T09:27:00Z</cp:lastPrinted>
  <dcterms:created xsi:type="dcterms:W3CDTF">2026-09-16T07:56:00Z</dcterms:created>
  <dcterms:modified xsi:type="dcterms:W3CDTF">2026-09-18T12:29:00Z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0x010100DBE2D96C4CF53C4FAB7BAD89E37DDA6A</vt:lpwstr>
  </property>
</Properties>
</file>